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Minutes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MOEC Board Meeting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April 8, 2019 @ South Shore Educational Collaborative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Attendees: Joanne Haley Sullivan, Cathy Lawson, Liz McGonagle, Steve Donovan, Bill Diehl, Beth Fitzmaurice, Catherine Cooper, Mike Tempesta, Chris Scott, Jackie Clark, Cindy Landanno, Nadine Ekstrom, and Linda Ellis (EDCO).</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meeting began with the presentation of the Executive Director’s Report.   A brief discussion regarding the Job Alike meetings, the Special Education Transportation Task Force, and the Coalition for Special Education Funding occurred. The Board was informed of the upcoming follow-up interview with DESE regarding SEL/MH Acade</w:t>
      </w: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my grant. </w:t>
      </w:r>
      <w:r w:rsidDel="00000000" w:rsidR="00000000" w:rsidRPr="00000000">
        <w:rPr>
          <w:rFonts w:ascii="Cambria" w:cs="Cambria" w:eastAsia="Cambria" w:hAnsi="Cambria"/>
          <w:sz w:val="20"/>
          <w:szCs w:val="20"/>
          <w:rtl w:val="0"/>
        </w:rPr>
        <w:t xml:space="preserve">Bill </w:t>
      </w: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 informed the Board that he would like Joanne to consult through MOEC with CES.  </w:t>
      </w:r>
      <w:r w:rsidDel="00000000" w:rsidR="00000000" w:rsidRPr="00000000">
        <w:rPr>
          <w:rFonts w:ascii="Cambria" w:cs="Cambria" w:eastAsia="Cambria" w:hAnsi="Cambria"/>
          <w:sz w:val="20"/>
          <w:szCs w:val="20"/>
          <w:rtl w:val="0"/>
        </w:rPr>
        <w:t xml:space="preserve">As a MOEC activity, MOEC will be compensated at 10% of the contract. </w:t>
      </w: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A motion was made and unanimously approved by the Board</w:t>
      </w:r>
      <w:r w:rsidDel="00000000" w:rsidR="00000000" w:rsidRPr="00000000">
        <w:rPr>
          <w:rFonts w:ascii="Cambria" w:cs="Cambria" w:eastAsia="Cambria" w:hAnsi="Cambria"/>
          <w:sz w:val="20"/>
          <w:szCs w:val="20"/>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Minutes from the March 2019 Board Meeting were presented and unanimously approved by the Board.</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Mike Tempesta has been serving as Treasurer for the past year.  He has accepted a new position as a Superintendent in New Hampshire.  Chris Scott has volunteered to be the Treasurer.  A motion was made and unanimously approved by the Board for Chris Scott to be the Interim Treasurer until the May General meeting where the Membership will then vote.  As a result of this app</w:t>
      </w: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ointment, a new North Regional Representative will be recruited and voted on in the May General Membership meeting.  </w:t>
      </w: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Additionally, Fran Rosenburg has been the MOEC Representative on the Children’s League for several years and is </w:t>
      </w:r>
      <w:r w:rsidDel="00000000" w:rsidR="00000000" w:rsidRPr="00000000">
        <w:rPr>
          <w:rFonts w:ascii="Cambria" w:cs="Cambria" w:eastAsia="Cambria" w:hAnsi="Cambria"/>
          <w:sz w:val="20"/>
          <w:szCs w:val="20"/>
          <w:rtl w:val="0"/>
        </w:rPr>
        <w:t xml:space="preserve">ready</w:t>
      </w: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 to step down.  This will be discussed at the General Meeting in May.</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 place of an Annual Report, MOEC moved to create a marketing brochure in a previous meeting. Lauren Parent and Kathy Levesque (CES) provided a proposal to do this work.  The funds for this project were taken from various line items in the FY19 budget.  The motion was made and unanimously approved for $4200 to be taken from various line times in the FY19 budget to move forward with the CES proposal.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 Budget vs. Actual Treasurer’s Report was presented to the Board for review.  The FY20 Proposed Draft Budget was presented to the Board. A motion was made, and unanimously approved, and will presented to the General Membership at the May meeting.</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Plans and topics for the May General Membership meeting were discussed next.  1. We have Associate Commissioner for Finance, Bill Bell, scheduled to come.  2. Lunch will honor retirees and welcome new members. 3. PaulaJo Gaines from DESE will be there regarding Board Member Training. 4. Cathy Lawson will reach out to Senator Lewis who is the new co-chair of the Joint Educational Committee. 5. Joanne will invite Matt Irish to give any legislative updates.  6. WIB is named in the new law; Bill will follow up with them to see if a representative can come. 7. Accomplishments for the year could be discussed to illustrate MOEC’s progress. 8. The Steering Committee can give an update to let the membership what is starting to take place. The location of the May meeting will be moved from </w:t>
      </w:r>
      <w:r w:rsidDel="00000000" w:rsidR="00000000" w:rsidRPr="00000000">
        <w:rPr>
          <w:rFonts w:ascii="Cambria" w:cs="Cambria" w:eastAsia="Cambria" w:hAnsi="Cambria"/>
          <w:sz w:val="20"/>
          <w:szCs w:val="20"/>
          <w:rtl w:val="0"/>
        </w:rPr>
        <w:t xml:space="preserve">Central Mass Collaborative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 SEEM.  The discussion ended with brainstorming ideas for the June meeting and possibly having a social event or an overnight retreat </w:t>
      </w:r>
      <w:r w:rsidDel="00000000" w:rsidR="00000000" w:rsidRPr="00000000">
        <w:rPr>
          <w:rFonts w:ascii="Cambria" w:cs="Cambria" w:eastAsia="Cambria" w:hAnsi="Cambria"/>
          <w:sz w:val="20"/>
          <w:szCs w:val="20"/>
          <w:rtl w:val="0"/>
        </w:rPr>
        <w:t xml:space="preserve">next year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Regional Representatives provided brief reports that were included in the packet. Greater Boston: Led the MOEC-wide collaboration on grant submission for the SEL/Mental Health Academy Trainings. Discussed that having a consultant grant writer available as proposals arise may be a good use of resources. West: nothing to report. Northeast:  did not meet. Southeast: did not meet.  Central: did not meet.</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The </w:t>
      </w:r>
      <w:r w:rsidDel="00000000" w:rsidR="00000000" w:rsidRPr="00000000">
        <w:rPr>
          <w:rFonts w:ascii="Cambria" w:cs="Cambria" w:eastAsia="Cambria" w:hAnsi="Cambria"/>
          <w:sz w:val="20"/>
          <w:szCs w:val="20"/>
          <w:rtl w:val="0"/>
        </w:rPr>
        <w:t xml:space="preserve">Legislative Committee met on March 26th, the report was included in the packet; discussion included MTRS inclusion of BCBAs, Medicaid documentation, and MSBA facilities funding. The Professional Development Committee will be meeting April 26th, they are working on “Learning Tours”.  The Board asked that the PD Committee consider a Job Alike group for supporting new leaders in Collaboratives (Elementary, Middle, and High School)? Should MOEC have a formal mentorship program?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Fonts w:ascii="Cambria" w:cs="Cambria" w:eastAsia="Cambria" w:hAnsi="Cambria"/>
          <w:sz w:val="20"/>
          <w:szCs w:val="20"/>
          <w:rtl w:val="0"/>
        </w:rPr>
        <w:t xml:space="preserve">Joanne reported on her meeting with Tom Scott and Chris McGrath with M.A.S.S.. MOEC officers or a small group of 2-3 people will meet with the Executive Board to insure the conversation continues forward.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27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meeting was adjourned at 2:0</w:t>
      </w:r>
      <w:r w:rsidDel="00000000" w:rsidR="00000000" w:rsidRPr="00000000">
        <w:rPr>
          <w:rFonts w:ascii="Cambria" w:cs="Cambria" w:eastAsia="Cambria" w:hAnsi="Cambria"/>
          <w:sz w:val="20"/>
          <w:szCs w:val="20"/>
          <w:rtl w:val="0"/>
        </w:rPr>
        <w:t xml:space="preserve">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first"/>
      <w:footerReference r:id="rId7"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-101599</wp:posOffset>
              </wp:positionV>
              <wp:extent cx="4368800" cy="809048"/>
              <wp:effectExtent b="0" l="0" r="0" t="0"/>
              <wp:wrapNone/>
              <wp:docPr id="1" name=""/>
              <a:graphic>
                <a:graphicData uri="http://schemas.microsoft.com/office/word/2010/wordprocessingShape">
                  <wps:wsp>
                    <wps:cNvSpPr/>
                    <wps:cNvPr id="2" name="Shape 2"/>
                    <wps:spPr>
                      <a:xfrm>
                        <a:off x="3180650" y="3480280"/>
                        <a:ext cx="4330700" cy="599440"/>
                      </a:xfrm>
                      <a:prstGeom prst="rect">
                        <a:avLst/>
                      </a:prstGeom>
                      <a:noFill/>
                      <a:ln>
                        <a:noFill/>
                      </a:ln>
                    </wps:spPr>
                    <wps:txbx>
                      <w:txbxContent>
                        <w:p w:rsidR="00000000" w:rsidDel="00000000" w:rsidP="00000000" w:rsidRDefault="00000000" w:rsidRPr="00000000">
                          <w:pPr>
                            <w:spacing w:after="0" w:before="8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t xml:space="preserve">33 Water St.  Sandwich, MA 02563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r>
                          <w:r w:rsidDel="00000000" w:rsidR="00000000" w:rsidRPr="00000000">
                            <w:rPr>
                              <w:rFonts w:ascii="Arial" w:cs="Arial" w:eastAsia="Arial" w:hAnsi="Arial"/>
                              <w:b w:val="0"/>
                              <w:i w:val="0"/>
                              <w:smallCaps w:val="0"/>
                              <w:strike w:val="0"/>
                              <w:color w:val="67940c"/>
                              <w:sz w:val="18"/>
                              <w:vertAlign w:val="baseline"/>
                            </w:rPr>
                            <w:t xml:space="preserve">(774) 313-6650  jhaleysullivan@moecnet.org</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67940c"/>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67940c"/>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-101599</wp:posOffset>
              </wp:positionV>
              <wp:extent cx="4368800" cy="809048"/>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368800" cy="809048"/>
                      </a:xfrm>
                      <a:prstGeom prst="rect"/>
                      <a:ln/>
                    </pic:spPr>
                  </pic:pic>
                </a:graphicData>
              </a:graphic>
            </wp:anchor>
          </w:drawing>
        </mc:Fallback>
      </mc:AlternateConten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4516120</wp:posOffset>
          </wp:positionH>
          <wp:positionV relativeFrom="paragraph">
            <wp:posOffset>-60955</wp:posOffset>
          </wp:positionV>
          <wp:extent cx="2417445" cy="95377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17445" cy="953770"/>
                  </a:xfrm>
                  <a:prstGeom prst="rect"/>
                  <a:ln/>
                </pic:spPr>
              </pic:pic>
            </a:graphicData>
          </a:graphic>
        </wp:anchor>
      </w:drawing>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4368800" cy="485140"/>
              <wp:effectExtent b="0" l="0" r="0" t="0"/>
              <wp:wrapNone/>
              <wp:docPr id="2" name=""/>
              <a:graphic>
                <a:graphicData uri="http://schemas.microsoft.com/office/word/2010/wordprocessingShape">
                  <wps:wsp>
                    <wps:cNvSpPr/>
                    <wps:cNvPr id="3" name="Shape 3"/>
                    <wps:spPr>
                      <a:xfrm>
                        <a:off x="3180650" y="3556480"/>
                        <a:ext cx="4330700" cy="44704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t xml:space="preserve">Massachusetts Organization of Educational Collaboratives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269ac"/>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4368800" cy="48514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368800" cy="485140"/>
                      </a:xfrm>
                      <a:prstGeom prst="rect"/>
                      <a:ln/>
                    </pic:spPr>
                  </pic:pic>
                </a:graphicData>
              </a:graphic>
            </wp:anchor>
          </w:drawing>
        </mc:Fallback>
      </mc:AlternateConten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w:cs="Times" w:eastAsia="Times" w:hAnsi="Time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w:cs="Times" w:eastAsia="Times" w:hAnsi="Time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w:cs="Times" w:eastAsia="Times" w:hAnsi="Time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w:cs="Times" w:eastAsia="Times" w:hAnsi="Time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